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BANDO VISITING PROFESSOR UIF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REGOLAMENTO PER ACCETTAZIONE CONTRIBUTO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3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1.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Accettazione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conferimento del contributo è subordinato alla ricezione, da parte del segretariato dell’Università Italo Francese, della seguente documentazione, che dovrà essere inviata via PEC all’indirizzo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color w:val="000000"/>
          <w:rtl w:val="0"/>
        </w:rPr>
        <w:t xml:space="preserve"> (indicare nell’oggetto: Università Italo Francese - Regolamento VP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), </w:t>
      </w:r>
      <w:r w:rsidDel="00000000" w:rsidR="00000000" w:rsidRPr="00000000">
        <w:rPr>
          <w:b w:val="1"/>
          <w:color w:val="000000"/>
          <w:rtl w:val="0"/>
        </w:rPr>
        <w:t xml:space="preserve">entro e non oltre il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b w:val="1"/>
          <w:color w:val="000000"/>
          <w:rtl w:val="0"/>
        </w:rPr>
        <w:t xml:space="preserve"> settembre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Regolamento sottoscritto dal Direttore del dipartimento o della struttura didattica e dal referente amministrativo di riferimento.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Comunicazione del conto di contabilità speciale presso la Banca d’Italia – Tesoreria dello Stato.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mancata risposta entro il termine indicato, non si darà corso al trasferimento del finanziamento.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2.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Condizioni di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Il finanziamento attribuito dalla UIF pari a fino un massimo di € 6.000 e l’eventuale cofinanziamento corrisposto dal dipartimento o dalla struttura didattica andranno a copertura del compenso del Visiting Professor (stipendio lordo e oneri a carico dell’ente) per attività di docenza della durata minima di 1 mese e a copertura delle spese di mobilità (soggiorno, vitto e viaggio dalla sede dell’istituzione di ap</w:t>
      </w:r>
      <w:r w:rsidDel="00000000" w:rsidR="00000000" w:rsidRPr="00000000">
        <w:rPr>
          <w:color w:val="000000"/>
          <w:rtl w:val="0"/>
        </w:rPr>
        <w:t xml:space="preserve">partenenza francese alla sede dell’istituzione italiana e vice versa).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Visiting Professor dovrà essere titolare dell’attività di insegnamento del corso di Laurea indicato nella candidatura ai sensi d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lla legge e in particolare dall’art. 18 e 23 della legge 240/2010, dall’art. 25 L. 23.12.1994 n.724 e dall’art. 13 del D.P.R. n.382/80. Il finanziamento non potrà essere attribuito ad un’altra persona né essere utilizzato per un altro progetto. Nel caso in cui il corso sia diverso da quello indicato, il direttore del dipartimento o della struttura didattica dovrà comunicarlo al segretariato dell’Università Italo Francese entro la data di presa di servizio del Visiting Professor.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L’attività d’insegnamento potrà svolgersi durante gli anni accademici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 e/o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3.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Erogazione del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prima tranche del contributo, pari al 60% dell’importo assegnato, verrà erogata a ricezione della documentazione indicata dal punto 1.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restante 40%, che dovrà essere anticipato dal dipartimento o dalla struttura didattica (secondo le norme vigenti della contabilità di Stato e quanto disposto </w:t>
      </w:r>
      <w:r w:rsidDel="00000000" w:rsidR="00000000" w:rsidRPr="00000000">
        <w:rPr>
          <w:rtl w:val="0"/>
        </w:rPr>
        <w:t xml:space="preserve">secondo le norme vigenti della contabilità di Stato e quanto disposto dal D.L. 18/2012</w:t>
      </w:r>
      <w:r w:rsidDel="00000000" w:rsidR="00000000" w:rsidRPr="00000000">
        <w:rPr>
          <w:color w:val="000000"/>
          <w:rtl w:val="0"/>
        </w:rPr>
        <w:t xml:space="preserve">), verrà trasferito e liquidato a conclusione del progetto e dietro presentazione della completa documentazione di cui al punto 4, che illustri l’utilizzo del contributo assegnato.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4.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Obblighi derivanti dal finanziamento e rendicontazione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Entro due mesi dal termine del periodo di validità del finanziamento, che è fissato al </w:t>
      </w:r>
      <w:r w:rsidDel="00000000" w:rsidR="00000000" w:rsidRPr="00000000">
        <w:rPr>
          <w:b w:val="1"/>
          <w:rtl w:val="0"/>
        </w:rPr>
        <w:t xml:space="preserve">30 settembre 2026</w:t>
      </w:r>
      <w:r w:rsidDel="00000000" w:rsidR="00000000" w:rsidRPr="00000000">
        <w:rPr>
          <w:rtl w:val="0"/>
        </w:rPr>
        <w:t xml:space="preserve">, il direttore della struttura capofila dovrà trasmettere al segretariato dell’Università Italo Francese via PEC all’indirizzo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rtl w:val="0"/>
        </w:rPr>
        <w:t xml:space="preserve"> (indicare nell’oggetto: Università Italo Francese - Rendicontazione VP 2024) i seguenti documenti: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una dichiarazione sottoscritta dal/lla Direttore/trice del dipartimento o della struttura didattica che attesti il numero di ore effettive svolte dal Visiting Professor;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leader="none" w:pos="567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del/dei contratto/i di insegnamento del Visiting Professor;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left="0" w:hanging="2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la scheda di rendicontazione economica finale (scaricabile dalla seguente pagina: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https://www.universite-franco-italienne.org/menu-principal/bandi/programma-visiting-professor/documentazione-scaricabile/</w:t>
        </w:r>
      </w:hyperlink>
      <w:r w:rsidDel="00000000" w:rsidR="00000000" w:rsidRPr="00000000">
        <w:rPr>
          <w:color w:val="000000"/>
          <w:rtl w:val="0"/>
        </w:rPr>
        <w:t xml:space="preserve">) sottoscritta dal Direttore del dipartimento o della struttura didattica e dal referente amministrativo di riferimento;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 copie dei mandati di pagamento e dei giustificativi di spesa (cedolini, scontrini, fatture…).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rtl w:val="0"/>
        </w:rPr>
        <w:t xml:space="preserve">Entro e non oltre due mesi dal termine del presente finanziamento, dovrà inoltre essere compilato online il </w:t>
      </w:r>
      <w:r w:rsidDel="00000000" w:rsidR="00000000" w:rsidRPr="00000000">
        <w:rPr>
          <w:b w:val="1"/>
          <w:color w:val="000000"/>
          <w:rtl w:val="0"/>
        </w:rPr>
        <w:t xml:space="preserve">questionario di valutazione progetto </w:t>
      </w:r>
      <w:r w:rsidDel="00000000" w:rsidR="00000000" w:rsidRPr="00000000">
        <w:rPr>
          <w:color w:val="000000"/>
          <w:rtl w:val="0"/>
        </w:rPr>
        <w:t xml:space="preserve">reperibile alla seguente pagina: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https://www.universite-franco-italienne.org/menu-principal/bandi/programma-visiting-professor/documentazione-scaricabile/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rendicontazione economica dovrà dimostrare l’utilizzo dei fondi, sia la quota di finanziamento dell’Università Italo Francese che l’eventuale quota di cofinanziamento del dipartimento o della struttura didattica. All’atto della presentazione di tale documentazione, l’Università Italo Francese procederà alla liquidazione dell’eventuale saldo.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parte del finanziamento ricevuta nella prima tranche, eventualmente non utilizzata o non adeguatamente documentata, dovrà essere restituita.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Nel caso in cui il rendiconto economico presentato sia inferiore al contributo stanziato, la liquidazione del contributo sarà limitata alla corresponsione di un importo pari alle spese regolarmente sostenute e documentate.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mancata presentazione della rendicontazione finale entro il termine precedentemente indicato comporterà l’annullamento del contributo nonché la restituzione della somma già erogata.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5.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Ulteriori precisazioni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direttore del dipartimento o della struttura didattica s'impegna a fornire, per un periodo di almeno 5 anni, tutte le informazioni necessarie all’aggiornamento della banca dati relativa alle collaborazioni italo-francesi.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 (città)………………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Il (data)………………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</w:r>
      <w:r w:rsidDel="00000000" w:rsidR="00000000" w:rsidRPr="00000000">
        <w:rPr>
          <w:i w:val="1"/>
          <w:color w:val="000000"/>
          <w:rtl w:val="0"/>
        </w:rPr>
        <w:t xml:space="preserve">VP2</w:t>
      </w:r>
      <w:r w:rsidDel="00000000" w:rsidR="00000000" w:rsidRPr="00000000">
        <w:rPr>
          <w:i w:val="1"/>
          <w:rtl w:val="0"/>
        </w:rPr>
        <w:t xml:space="preserve">4</w:t>
      </w:r>
      <w:r w:rsidDel="00000000" w:rsidR="00000000" w:rsidRPr="00000000">
        <w:rPr>
          <w:i w:val="1"/>
          <w:color w:val="000000"/>
          <w:rtl w:val="0"/>
        </w:rPr>
        <w:t xml:space="preserve">-…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jc w:val="both"/>
        <w:rPr>
          <w:color w:val="000000"/>
        </w:rPr>
        <w:sectPr>
          <w:headerReference r:id="rId11" w:type="default"/>
          <w:footerReference r:id="rId12" w:type="default"/>
          <w:footerReference r:id="rId13" w:type="even"/>
          <w:pgSz w:h="16838" w:w="11906" w:orient="portrait"/>
          <w:pgMar w:bottom="1440" w:top="1440" w:left="1080" w:right="1080" w:header="360" w:footer="271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Per accettazione del contributo e del cofinanziamento,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Direttore/trice del dipartimento o della struttura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per esteso ________________________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00000"/>
          <w:u w:val="single"/>
          <w:rtl w:val="0"/>
        </w:rPr>
        <w:t xml:space="preserve">Il/la referente amministrativo</w:t>
      </w:r>
      <w:r w:rsidDel="00000000" w:rsidR="00000000" w:rsidRPr="00000000">
        <w:rPr>
          <w:color w:val="000000"/>
          <w:rtl w:val="0"/>
        </w:rPr>
        <w:t xml:space="preserve">     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</w:rPr>
        <w:sectPr>
          <w:type w:val="continuous"/>
          <w:pgSz w:h="16838" w:w="11906" w:orient="portrait"/>
          <w:pgMar w:bottom="719" w:top="539" w:left="1080" w:right="926" w:header="360" w:footer="271"/>
          <w:cols w:equalWidth="0" w:num="2">
            <w:col w:space="708" w:w="4596"/>
            <w:col w:space="0" w:w="4596"/>
          </w:cols>
        </w:sectPr>
      </w:pPr>
      <w:r w:rsidDel="00000000" w:rsidR="00000000" w:rsidRPr="00000000">
        <w:rPr>
          <w:color w:val="000000"/>
          <w:rtl w:val="0"/>
        </w:rPr>
        <w:t xml:space="preserve">Firma per esteso _____________________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ind w:hanging="2"/>
        <w:rPr>
          <w:color w:val="000000"/>
          <w:sz w:val="22"/>
          <w:szCs w:val="22"/>
        </w:rPr>
        <w:sectPr>
          <w:type w:val="continuous"/>
          <w:pgSz w:h="16838" w:w="11906" w:orient="portrait"/>
          <w:pgMar w:bottom="719" w:top="539" w:left="1080" w:right="926" w:header="36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rtl w:val="0"/>
        </w:rPr>
        <w:t xml:space="preserve"> SPECIALE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Il/la sottoscritto/a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5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i w:val="1"/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Nato/a  a</w:t>
      </w:r>
      <w:r w:rsidDel="00000000" w:rsidR="00000000" w:rsidRPr="00000000">
        <w:rPr>
          <w:i w:val="1"/>
          <w:color w:val="000000"/>
          <w:rtl w:val="0"/>
        </w:rPr>
        <w:t xml:space="preserve">………………………………………………………… </w:t>
      </w:r>
      <w:r w:rsidDel="00000000" w:rsidR="00000000" w:rsidRPr="00000000">
        <w:rPr>
          <w:i w:val="1"/>
          <w:color w:val="000000"/>
          <w:u w:val="single"/>
          <w:rtl w:val="0"/>
        </w:rPr>
        <w:t xml:space="preserve">il</w:t>
      </w:r>
      <w:r w:rsidDel="00000000" w:rsidR="00000000" w:rsidRPr="00000000">
        <w:rPr>
          <w:i w:val="1"/>
          <w:color w:val="000000"/>
          <w:rtl w:val="0"/>
        </w:rPr>
        <w:t xml:space="preserve"> ……………………………………………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recapito telefonico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………………………………………………………………………………...…  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in qualità di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…………………………………………………………………….……………………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dell’Ente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dipartimento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sede legale</w:t>
      </w:r>
      <w:r w:rsidDel="00000000" w:rsidR="00000000" w:rsidRPr="00000000">
        <w:rPr>
          <w:color w:val="000000"/>
          <w:rtl w:val="0"/>
        </w:rPr>
        <w:t xml:space="preserve"> …………………….... </w:t>
      </w:r>
      <w:r w:rsidDel="00000000" w:rsidR="00000000" w:rsidRPr="00000000">
        <w:rPr>
          <w:color w:val="000000"/>
          <w:u w:val="single"/>
          <w:rtl w:val="0"/>
        </w:rPr>
        <w:t xml:space="preserve">Indirizzo</w:t>
      </w:r>
      <w:r w:rsidDel="00000000" w:rsidR="00000000" w:rsidRPr="00000000">
        <w:rPr>
          <w:color w:val="000000"/>
          <w:rtl w:val="0"/>
        </w:rPr>
        <w:t xml:space="preserve"> ……………………………</w:t>
      </w:r>
      <w:r w:rsidDel="00000000" w:rsidR="00000000" w:rsidRPr="00000000">
        <w:rPr>
          <w:color w:val="000000"/>
          <w:u w:val="single"/>
          <w:rtl w:val="0"/>
        </w:rPr>
        <w:t xml:space="preserve">CAP.</w:t>
      </w:r>
      <w:r w:rsidDel="00000000" w:rsidR="00000000" w:rsidRPr="00000000">
        <w:rPr>
          <w:color w:val="000000"/>
          <w:rtl w:val="0"/>
        </w:rPr>
        <w:t xml:space="preserve"> …………………….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Codice Fiscale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Partita Iva</w:t>
      </w:r>
      <w:r w:rsidDel="00000000" w:rsidR="00000000" w:rsidRPr="00000000">
        <w:rPr>
          <w:color w:val="000000"/>
          <w:rtl w:val="0"/>
        </w:rPr>
        <w:tab/>
        <w:t xml:space="preserve">            </w:t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 </w:t>
      </w:r>
      <w:r w:rsidDel="00000000" w:rsidR="00000000" w:rsidRPr="00000000">
        <w:rPr>
          <w:color w:val="000000"/>
          <w:u w:val="single"/>
          <w:rtl w:val="0"/>
        </w:rPr>
        <w:t xml:space="preserve">conto di contabilità speciale</w:t>
      </w:r>
      <w:r w:rsidDel="00000000" w:rsidR="00000000" w:rsidRPr="00000000">
        <w:rPr>
          <w:color w:val="000000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236"/>
        <w:gridCol w:w="236"/>
        <w:gridCol w:w="236"/>
        <w:gridCol w:w="236"/>
        <w:gridCol w:w="236"/>
        <w:gridCol w:w="236"/>
        <w:tblGridChange w:id="0">
          <w:tblGrid>
            <w:gridCol w:w="236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Città,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Firma per esteso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footerReference r:id="rId16" w:type="even"/>
      <w:type w:val="nextPage"/>
      <w:pgSz w:h="16838" w:w="11906" w:orient="portrait"/>
      <w:pgMar w:bottom="180" w:top="1134" w:left="1276" w:right="1133" w:header="720" w:footer="23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Belleza">
    <w:embedRegular w:fontKey="{00000000-0000-0000-0000-000000000000}" r:id="rId1" w:subsetted="0"/>
  </w:font>
  <w:font w:name="Book Antiqua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/4</w:t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Belleza" w:cs="Belleza" w:eastAsia="Belleza" w:hAnsi="Belleza"/>
        <w:b w:val="1"/>
        <w:color w:val="000000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Ricerca,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Innovazione e Internazionalizzazione</w: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4427</w:t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/4</w:t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Belleza" w:cs="Belleza" w:eastAsia="Belleza" w:hAnsi="Belleza"/>
        <w:b w:val="1"/>
        <w:color w:val="000000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Ricerca, Innovazione e Internazionalizzazione</w:t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 4427</w:t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652270" cy="784860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270" cy="784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1" w:hanging="3"/>
      <w:jc w:val="center"/>
      <w:rPr>
        <w:color w:val="000000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  <w:outlineLvl w:val="0"/>
    </w:pPr>
    <w:rPr>
      <w:b w:val="1"/>
      <w:i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sz w:val="22"/>
      <w:szCs w:val="2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jc w:val="center"/>
    </w:pPr>
    <w:rPr>
      <w:b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7101C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101C6"/>
  </w:style>
  <w:style w:type="paragraph" w:styleId="Pidipagina">
    <w:name w:val="footer"/>
    <w:basedOn w:val="Normale"/>
    <w:link w:val="PidipaginaCarattere"/>
    <w:uiPriority w:val="99"/>
    <w:unhideWhenUsed w:val="1"/>
    <w:rsid w:val="007101C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101C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universite-franco-italienne.org/menu-principal/bandi/programma-visiting-professor/documentazione-scaricabile/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visiting-professor/documentazione-scaricabile/" TargetMode="External"/><Relationship Id="rId15" Type="http://schemas.openxmlformats.org/officeDocument/2006/relationships/footer" Target="footer4.xml"/><Relationship Id="rId14" Type="http://schemas.openxmlformats.org/officeDocument/2006/relationships/header" Target="head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teneo@pec.unito.it" TargetMode="External"/><Relationship Id="rId8" Type="http://schemas.openxmlformats.org/officeDocument/2006/relationships/hyperlink" Target="mailto:ateneo@pec.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BookAntiqua-regular.ttf"/><Relationship Id="rId3" Type="http://schemas.openxmlformats.org/officeDocument/2006/relationships/font" Target="fonts/BookAntiqua-bold.ttf"/><Relationship Id="rId4" Type="http://schemas.openxmlformats.org/officeDocument/2006/relationships/font" Target="fonts/BookAntiqua-italic.ttf"/><Relationship Id="rId5" Type="http://schemas.openxmlformats.org/officeDocument/2006/relationships/font" Target="fonts/BookAntiqua-boldItalic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cZ4NySl7egtLEPcqXEVhgqNyA==">CgMxLjAyCGguZ2pkZ3hzMgloLjMwajB6bGwyCWguMWZvYjl0ZTgAciExZi1ZY1VuRGxQeEIxTWR5RlNET2pSYVBkSFQwc0lrSHg=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2024-06-26T12:44:00Z</dcterms:created>
</cp:coreProperties>
</file>