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center"/>
        <w:rPr>
          <w:b w:val="1"/>
          <w:color w:val="000000"/>
          <w:sz w:val="32"/>
          <w:szCs w:val="3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b w:val="1"/>
          <w:color w:val="000000"/>
          <w:sz w:val="32"/>
          <w:szCs w:val="32"/>
        </w:rPr>
      </w:pPr>
      <w:r w:rsidDel="00000000" w:rsidR="00000000" w:rsidRPr="00000000">
        <w:rPr>
          <w:b w:val="1"/>
          <w:color w:val="000000"/>
          <w:sz w:val="32"/>
          <w:szCs w:val="32"/>
          <w:rtl w:val="0"/>
        </w:rPr>
        <w:t xml:space="preserve">BANDO CATTEDRE ITALO-FRANCESI 202</w:t>
      </w:r>
      <w:r w:rsidDel="00000000" w:rsidR="00000000" w:rsidRPr="00000000">
        <w:rPr>
          <w:b w:val="1"/>
          <w:sz w:val="32"/>
          <w:szCs w:val="32"/>
          <w:rtl w:val="0"/>
        </w:rPr>
        <w:t xml:space="preserve">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240" w:lineRule="auto"/>
        <w:ind w:left="0" w:hanging="2"/>
        <w:jc w:val="center"/>
        <w:rPr>
          <w:b w:val="1"/>
          <w:color w:val="000000"/>
        </w:rPr>
      </w:pPr>
      <w:r w:rsidDel="00000000" w:rsidR="00000000" w:rsidRPr="00000000">
        <w:rPr>
          <w:b w:val="1"/>
          <w:color w:val="000000"/>
          <w:rtl w:val="0"/>
        </w:rPr>
        <w:t xml:space="preserve">REGOLAMENTO PER ACCETTAZIONE CONTRIBUTO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b w:val="1"/>
          <w:color w:val="0033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1. </w:t>
      </w:r>
      <w:r w:rsidDel="00000000" w:rsidR="00000000" w:rsidRPr="00000000">
        <w:rPr>
          <w:b w:val="1"/>
          <w:color w:val="000000"/>
          <w:u w:val="single"/>
          <w:rtl w:val="0"/>
        </w:rPr>
        <w:t xml:space="preserve">Accettazione del contributo</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conferimento del contributo è subordinato alla ricezione, da parte del segretariato dell’Università Italo Francese, della seguente documentazione, che dovrà essere inviata via PEC all’indirizzo </w:t>
      </w:r>
      <w:hyperlink r:id="rId7">
        <w:r w:rsidDel="00000000" w:rsidR="00000000" w:rsidRPr="00000000">
          <w:rPr>
            <w:color w:val="0563c1"/>
            <w:u w:val="single"/>
            <w:rtl w:val="0"/>
          </w:rPr>
          <w:t xml:space="preserve">ateneo@pec.unito.it</w:t>
        </w:r>
      </w:hyperlink>
      <w:r w:rsidDel="00000000" w:rsidR="00000000" w:rsidRPr="00000000">
        <w:rPr>
          <w:color w:val="000000"/>
          <w:rtl w:val="0"/>
        </w:rPr>
        <w:t xml:space="preserve"> (indicare nell’oggetto: Università Italo Francese - Regolamento Cattedre 202</w:t>
      </w:r>
      <w:r w:rsidDel="00000000" w:rsidR="00000000" w:rsidRPr="00000000">
        <w:rPr>
          <w:rtl w:val="0"/>
        </w:rPr>
        <w:t xml:space="preserve">4</w:t>
      </w:r>
      <w:r w:rsidDel="00000000" w:rsidR="00000000" w:rsidRPr="00000000">
        <w:rPr>
          <w:color w:val="000000"/>
          <w:rtl w:val="0"/>
        </w:rPr>
        <w:t xml:space="preserve">), </w:t>
      </w:r>
      <w:r w:rsidDel="00000000" w:rsidR="00000000" w:rsidRPr="00000000">
        <w:rPr>
          <w:b w:val="1"/>
          <w:color w:val="000000"/>
          <w:rtl w:val="0"/>
        </w:rPr>
        <w:t xml:space="preserve">entro e non oltre il </w:t>
      </w:r>
      <w:r w:rsidDel="00000000" w:rsidR="00000000" w:rsidRPr="00000000">
        <w:rPr>
          <w:b w:val="1"/>
          <w:rtl w:val="0"/>
        </w:rPr>
        <w:t xml:space="preserve">27</w:t>
      </w:r>
      <w:r w:rsidDel="00000000" w:rsidR="00000000" w:rsidRPr="00000000">
        <w:rPr>
          <w:b w:val="1"/>
          <w:color w:val="000000"/>
          <w:rtl w:val="0"/>
        </w:rPr>
        <w:t xml:space="preserve"> settembre 202</w:t>
      </w:r>
      <w:r w:rsidDel="00000000" w:rsidR="00000000" w:rsidRPr="00000000">
        <w:rPr>
          <w:b w:val="1"/>
          <w:rtl w:val="0"/>
        </w:rPr>
        <w:t xml:space="preserve">4</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Regolamento sottoscritto dal Direttore della struttura capofila e dal referente amministrativo di riferimento.</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Comunicazione del conto di contabilità speciale presso la Banca d’Italia – Tesoreria dello Stato.</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In caso di mancata risposta entro il termine indicato, non si darà corso al trasferimento del finanziamento.</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2. </w:t>
      </w:r>
      <w:r w:rsidDel="00000000" w:rsidR="00000000" w:rsidRPr="00000000">
        <w:rPr>
          <w:b w:val="1"/>
          <w:color w:val="000000"/>
          <w:u w:val="single"/>
          <w:rtl w:val="0"/>
        </w:rPr>
        <w:t xml:space="preserve">Condizioni di finanziamento</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Il finanziamento attribuito dalla UIF andrà a copertura delle spese elencate qui di seguito.</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 I</w:t>
      </w:r>
      <w:r w:rsidDel="00000000" w:rsidR="00000000" w:rsidRPr="00000000">
        <w:rPr>
          <w:rtl w:val="0"/>
        </w:rPr>
        <w:t xml:space="preserve">l compenso dei </w:t>
      </w:r>
      <w:r w:rsidDel="00000000" w:rsidR="00000000" w:rsidRPr="00000000">
        <w:rPr>
          <w:color w:val="000000"/>
          <w:rtl w:val="0"/>
        </w:rPr>
        <w:t xml:space="preserve">Visiting Professor </w:t>
      </w:r>
      <w:r w:rsidDel="00000000" w:rsidR="00000000" w:rsidRPr="00000000">
        <w:rPr>
          <w:rtl w:val="0"/>
        </w:rPr>
        <w:t xml:space="preserve">(stipendio lordo e oneri a carico dell’ente)</w:t>
      </w:r>
      <w:r w:rsidDel="00000000" w:rsidR="00000000" w:rsidRPr="00000000">
        <w:rPr>
          <w:color w:val="000000"/>
          <w:rtl w:val="0"/>
        </w:rPr>
        <w:t xml:space="preserve"> per attività di docenza della durata minima di 1 mese non</w:t>
      </w:r>
      <w:r w:rsidDel="00000000" w:rsidR="00000000" w:rsidRPr="00000000">
        <w:rPr>
          <w:rtl w:val="0"/>
        </w:rPr>
        <w:t xml:space="preserve"> </w:t>
      </w:r>
      <w:r w:rsidDel="00000000" w:rsidR="00000000" w:rsidRPr="00000000">
        <w:rPr>
          <w:color w:val="000000"/>
          <w:rtl w:val="0"/>
        </w:rPr>
        <w:t xml:space="preserve">necessariamente consecutivo</w:t>
      </w:r>
      <w:r w:rsidDel="00000000" w:rsidR="00000000" w:rsidRPr="00000000">
        <w:rPr>
          <w:rtl w:val="0"/>
        </w:rPr>
        <w:t xml:space="preserve"> </w:t>
      </w:r>
      <w:r w:rsidDel="00000000" w:rsidR="00000000" w:rsidRPr="00000000">
        <w:rPr>
          <w:color w:val="000000"/>
          <w:rtl w:val="0"/>
        </w:rPr>
        <w:t xml:space="preserve">e/o a copertura delle spese di mobilità (soggiorno, vitto e viaggio dalla sede dell’istituzione francese alla sede dell’istituzione italiana e vice versa). L’importo rendicontabile per questa voce è di massimo € </w:t>
      </w:r>
      <w:r w:rsidDel="00000000" w:rsidR="00000000" w:rsidRPr="00000000">
        <w:rPr>
          <w:rtl w:val="0"/>
        </w:rPr>
        <w:t xml:space="preserve">24</w:t>
      </w:r>
      <w:r w:rsidDel="00000000" w:rsidR="00000000" w:rsidRPr="00000000">
        <w:rPr>
          <w:color w:val="000000"/>
          <w:rtl w:val="0"/>
        </w:rPr>
        <w:t xml:space="preserve">.000.</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Presso l’Ateneo italiano, il contratto di docenza dovrà rispettare le disposizioni previste dalla legge e in particolare dall’art. 18 e 23 della legge 240/2010, dall’art. 25 L. 23.12.1994 n.724 e dall’art. 13 del D.P.R. n.382/80.</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Presso l’Ateneo francese, il contratto di docenza dovrà rispettare le disposizioni previste in Francia dal decreto n°91-267 del 6 marzo 1991 riguardante i docenti associati o invitati in alcuni istituti di istruzione superiore del Ministero dell'istruzione superiore, della ricerca e dell'innovazione.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I Visiting Professor dovranno essere titolari dell’attività di insegnamento del corso di Laurea indicato nella candidatura. Il finanziamento non potrà essere attribuito ad un’altra persona né essere utilizzato per un altro progetto. Nel caso in cui il corso sia diverso da quello indicato, il direttore del dipartimento o della struttura didattica dovrà comunicarlo al segretariato dell’Università Italo Francese entro la data di presa di servizio del Visiting Professor.</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Le attività d’insegnamento potranno svolgersi durante gli anni accademici 202</w:t>
      </w:r>
      <w:r w:rsidDel="00000000" w:rsidR="00000000" w:rsidRPr="00000000">
        <w:rPr>
          <w:rtl w:val="0"/>
        </w:rPr>
        <w:t xml:space="preserve">4</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e/o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B) Mobilità brevi di studenti, dottorandi e/o post-doc:</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in Francia presso la sede dell’Università francese partner per gli studenti, dottorandi e/o post-doc del partner italiano,</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in Italia presso la sede dell’Università italiana partner per gli studenti, dottorandi e/o post-doc del partner francese.</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rimborso delle spese di mobilità (viaggi Italia-Francia e Francia-Italia, trasporti locali, alloggio, vitto) potrà avvenire con un rimborso a piè di lista o sotto forma di trattamento alternativo di missione, nel rispetto del regolamento missione dell’Ateneo di afferenza.</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Sono altresì ammesse spese di mobilità nel paese partner finalizzate a stage curriculari e/o extracurriculari e sperimentazioni sul campo e/o alle visite nei laboratori se inquadrate dall’Università partner.</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750"/>
        </w:tabs>
        <w:ind w:left="0" w:hanging="2"/>
        <w:jc w:val="both"/>
        <w:rPr/>
      </w:pPr>
      <w:r w:rsidDel="00000000" w:rsidR="00000000" w:rsidRPr="00000000">
        <w:rPr>
          <w:color w:val="000000"/>
          <w:rtl w:val="0"/>
        </w:rPr>
        <w:t xml:space="preserve">Le mobilità potranno svolgersi, in Italia o in Francia, presso le strutture universitarie coinvolte nel progetto e/o presso i centri di ricerca convenzionati con le istituzioni parte del progetto.</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C) Iniziative di alto valore culturale e scientifico organizzate dal partner italiano e/o dal partner francese. Le attività rendicontabili sono:</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pubblicazioni scientifiche,</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seminari, convegni, congressi, scuole estive organizzati congiuntamente dai due paesi,</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manifestazioni culturali italo-francesi in relazione al mondo universitario, o a società scientifiche di livello internazionale,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 corsi universitari specificatamente italo-francesi e/o inseriti in reti europee o dell’area euro-mediterranea,</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Traduzioni italiano/francese e viceversa,</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Traduzione nelle due lingue del materiale relativo alla manifestazione oggetto del finanziamento, comprese le traduzioni simultanee.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Sono ammessi trasferimenti di fondi tra l’Università capofila e l’Università partner laddove necessario per raggiungere gli obiettivi del progetto. I fondi trasferiti dovranno comunque essere rendicontati come indicato al punto 4.</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3. </w:t>
      </w:r>
      <w:r w:rsidDel="00000000" w:rsidR="00000000" w:rsidRPr="00000000">
        <w:rPr>
          <w:b w:val="1"/>
          <w:color w:val="000000"/>
          <w:u w:val="single"/>
          <w:rtl w:val="0"/>
        </w:rPr>
        <w:t xml:space="preserve">Erogazione del finanziamento</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prima tranche del contributo, pari al 60% dell’importo assegnato, verrà erogata a ricezione della documentazione indicata dal punto 1.</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restante 40%, che dovrà essere anticipato dal dipartimento o dalla struttura didattica (secondo le norme vigenti della contabilità di Stato e quanto disposto </w:t>
      </w:r>
      <w:r w:rsidDel="00000000" w:rsidR="00000000" w:rsidRPr="00000000">
        <w:rPr>
          <w:rtl w:val="0"/>
        </w:rPr>
        <w:t xml:space="preserve">dal D.L. 18/2012)</w:t>
      </w:r>
      <w:r w:rsidDel="00000000" w:rsidR="00000000" w:rsidRPr="00000000">
        <w:rPr>
          <w:color w:val="000000"/>
          <w:rtl w:val="0"/>
        </w:rPr>
        <w:t xml:space="preserve">, verrà trasferito e liquidato a conclusione del progetto e dietro presentazione della completa documentazione di cui al punto 4, che illustri l’utilizzo del contributo assegnato.</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u w:val="singl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4. </w:t>
      </w:r>
      <w:r w:rsidDel="00000000" w:rsidR="00000000" w:rsidRPr="00000000">
        <w:rPr>
          <w:b w:val="1"/>
          <w:color w:val="000000"/>
          <w:u w:val="single"/>
          <w:rtl w:val="0"/>
        </w:rPr>
        <w:t xml:space="preserve">Obblighi derivanti dal finanziamento e rendicontazione finale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Entro due mesi dal termine del periodo di validità del finanziamento, </w:t>
      </w:r>
      <w:r w:rsidDel="00000000" w:rsidR="00000000" w:rsidRPr="00000000">
        <w:rPr>
          <w:rtl w:val="0"/>
        </w:rPr>
        <w:t xml:space="preserve">che è fissato al </w:t>
      </w:r>
      <w:r w:rsidDel="00000000" w:rsidR="00000000" w:rsidRPr="00000000">
        <w:rPr>
          <w:b w:val="1"/>
          <w:rtl w:val="0"/>
        </w:rPr>
        <w:t xml:space="preserve">30 settembre 2026</w:t>
      </w:r>
      <w:r w:rsidDel="00000000" w:rsidR="00000000" w:rsidRPr="00000000">
        <w:rPr>
          <w:rtl w:val="0"/>
        </w:rPr>
        <w:t xml:space="preserve">,</w:t>
      </w:r>
      <w:r w:rsidDel="00000000" w:rsidR="00000000" w:rsidRPr="00000000">
        <w:rPr>
          <w:color w:val="000000"/>
          <w:rtl w:val="0"/>
        </w:rPr>
        <w:t xml:space="preserve"> il direttore della struttura capofila dovrà trasmettere al segretariato dell’Università Italo Francese via PEC all’indirizzo </w:t>
      </w:r>
      <w:hyperlink r:id="rId8">
        <w:r w:rsidDel="00000000" w:rsidR="00000000" w:rsidRPr="00000000">
          <w:rPr>
            <w:color w:val="0563c1"/>
            <w:u w:val="single"/>
            <w:rtl w:val="0"/>
          </w:rPr>
          <w:t xml:space="preserve">ateneo@pec.unito.it</w:t>
        </w:r>
      </w:hyperlink>
      <w:r w:rsidDel="00000000" w:rsidR="00000000" w:rsidRPr="00000000">
        <w:rPr>
          <w:color w:val="000000"/>
          <w:rtl w:val="0"/>
        </w:rPr>
        <w:t xml:space="preserve"> (indicare nell’oggetto: Università Italo Francese - Rendicontazione Cattedre 202</w:t>
      </w:r>
      <w:r w:rsidDel="00000000" w:rsidR="00000000" w:rsidRPr="00000000">
        <w:rPr>
          <w:rtl w:val="0"/>
        </w:rPr>
        <w:t xml:space="preserve">4</w:t>
      </w:r>
      <w:r w:rsidDel="00000000" w:rsidR="00000000" w:rsidRPr="00000000">
        <w:rPr>
          <w:color w:val="000000"/>
          <w:rtl w:val="0"/>
        </w:rPr>
        <w:t xml:space="preserve">) i seguenti documenti:</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la scheda di rendicontazione economica finale (scaricabile dalla seguente pagina: </w:t>
      </w:r>
      <w:hyperlink r:id="rId9">
        <w:r w:rsidDel="00000000" w:rsidR="00000000" w:rsidRPr="00000000">
          <w:rPr>
            <w:color w:val="1155cc"/>
            <w:u w:val="single"/>
            <w:rtl w:val="0"/>
          </w:rPr>
          <w:t xml:space="preserve">https://www.universite-franco-italienne.org/menu-principal/bandi/programma-cattedre/documentazione-scaricabile/documentazione-scaricabile-1092146.kjsp?RH=1655991856308</w:t>
        </w:r>
      </w:hyperlink>
      <w:r w:rsidDel="00000000" w:rsidR="00000000" w:rsidRPr="00000000">
        <w:rPr>
          <w:color w:val="000000"/>
          <w:rtl w:val="0"/>
        </w:rPr>
        <w:t xml:space="preserve">) sottoscritta dal Direttore del dipartimento o della struttura didattica e dal referente amministrativo di riferimento; </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le copie dei mandati di pagamento e dei giustificativi di spesa (cedolini, scontrini, fatture…).</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pPr>
      <w:r w:rsidDel="00000000" w:rsidR="00000000" w:rsidRPr="00000000">
        <w:rPr>
          <w:rtl w:val="0"/>
        </w:rPr>
        <w:t xml:space="preserve">copia del/dei contratto/i di insegnamento del Visiting Professor;</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color w:val="000000"/>
          <w:rtl w:val="0"/>
        </w:rPr>
        <w:t xml:space="preserve">un questionario di valutazione progetto</w:t>
      </w:r>
      <w:r w:rsidDel="00000000" w:rsidR="00000000" w:rsidRPr="00000000">
        <w:rPr>
          <w:b w:val="1"/>
          <w:color w:val="000000"/>
          <w:rtl w:val="0"/>
        </w:rPr>
        <w:t xml:space="preserve"> </w:t>
      </w:r>
      <w:r w:rsidDel="00000000" w:rsidR="00000000" w:rsidRPr="00000000">
        <w:rPr>
          <w:color w:val="000000"/>
          <w:rtl w:val="0"/>
        </w:rPr>
        <w:t xml:space="preserve">reperibile alla seguente pagina: </w:t>
      </w:r>
      <w:hyperlink r:id="rId10">
        <w:r w:rsidDel="00000000" w:rsidR="00000000" w:rsidRPr="00000000">
          <w:rPr>
            <w:color w:val="1155cc"/>
            <w:u w:val="single"/>
            <w:rtl w:val="0"/>
          </w:rPr>
          <w:t xml:space="preserve">https://www.universite-franco-italienne.org/menu-principal/bandi/programma-cattedre/documentazione-scaricabile/documentazione-scaricabile-1092146.kjsp?RH=1655991856308</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rendicontazione economica dovrà dimostrare l’utilizzo dei fondi erogati. All’atto della presentazione di tale documentazione, l’Università Italo Francese procederà alla liquidazione dell’eventuale saldo.</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parte del finanziamento ricevuta nella prima tranche, eventualmente non utilizzata o non adeguatamente documentata, dovrà essere restituita.</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Nel caso in cui il rendiconto economico presentato sia inferiore al contributo stanziato, la liquidazione del contributo sarà limitata alla corresponsione di un importo pari alle spese regolarmente sostenute e documentate.</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mancata presentazione della rendicontazione finale entro il termine precedentemente indicato comporterà l’annullamento del contributo nonché la restituzione della somma già erogata.</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5. </w:t>
      </w:r>
      <w:r w:rsidDel="00000000" w:rsidR="00000000" w:rsidRPr="00000000">
        <w:rPr>
          <w:b w:val="1"/>
          <w:color w:val="000000"/>
          <w:u w:val="single"/>
          <w:rtl w:val="0"/>
        </w:rPr>
        <w:t xml:space="preserve">Ulteriori precisazioni</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Il direttore del dipartimento o della struttura didattica s'impegna a fornire, per un periodo di almeno 5 anni, tutte le informazioni necessarie all’aggiornamento della banca dati relativa alle collaborazioni italo-francesi.</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4F">
      <w:pPr>
        <w:tabs>
          <w:tab w:val="left" w:leader="none" w:pos="3750"/>
        </w:tabs>
        <w:ind w:left="0" w:hanging="2"/>
        <w:jc w:val="both"/>
        <w:rPr>
          <w:u w:val="single"/>
        </w:rPr>
      </w:pPr>
      <w:r w:rsidDel="00000000" w:rsidR="00000000" w:rsidRPr="00000000">
        <w:rPr>
          <w:b w:val="1"/>
          <w:rtl w:val="0"/>
        </w:rPr>
        <w:t xml:space="preserve">6. </w:t>
      </w:r>
      <w:r w:rsidDel="00000000" w:rsidR="00000000" w:rsidRPr="00000000">
        <w:rPr>
          <w:b w:val="1"/>
          <w:u w:val="single"/>
          <w:rtl w:val="0"/>
        </w:rPr>
        <w:t xml:space="preserve">Comunicazione</w:t>
      </w:r>
      <w:r w:rsidDel="00000000" w:rsidR="00000000" w:rsidRPr="00000000">
        <w:rPr>
          <w:rtl w:val="0"/>
        </w:rPr>
      </w:r>
    </w:p>
    <w:p w:rsidR="00000000" w:rsidDel="00000000" w:rsidP="00000000" w:rsidRDefault="00000000" w:rsidRPr="00000000" w14:paraId="00000050">
      <w:pPr>
        <w:tabs>
          <w:tab w:val="left" w:leader="none" w:pos="3750"/>
        </w:tabs>
        <w:ind w:left="0" w:hanging="2"/>
        <w:jc w:val="both"/>
        <w:rPr/>
      </w:pPr>
      <w:r w:rsidDel="00000000" w:rsidR="00000000" w:rsidRPr="00000000">
        <w:rPr>
          <w:rtl w:val="0"/>
        </w:rPr>
      </w:r>
    </w:p>
    <w:p w:rsidR="00000000" w:rsidDel="00000000" w:rsidP="00000000" w:rsidRDefault="00000000" w:rsidRPr="00000000" w14:paraId="00000051">
      <w:pPr>
        <w:tabs>
          <w:tab w:val="left" w:leader="none" w:pos="3750"/>
        </w:tabs>
        <w:ind w:left="0" w:hanging="2"/>
        <w:jc w:val="both"/>
        <w:rPr/>
      </w:pPr>
      <w:r w:rsidDel="00000000" w:rsidR="00000000" w:rsidRPr="00000000">
        <w:rPr>
          <w:rtl w:val="0"/>
        </w:rPr>
        <w:t xml:space="preserve">Dovrà essere indicato su tutti i documenti ufficiali dell’iniziativa il patrocinio dell’Università Italo Francese, inserendo il logo UIF/UFI.</w:t>
      </w:r>
    </w:p>
    <w:p w:rsidR="00000000" w:rsidDel="00000000" w:rsidP="00000000" w:rsidRDefault="00000000" w:rsidRPr="00000000" w14:paraId="00000052">
      <w:pPr>
        <w:tabs>
          <w:tab w:val="left" w:leader="none" w:pos="3750"/>
        </w:tabs>
        <w:ind w:left="0" w:hanging="2"/>
        <w:jc w:val="both"/>
        <w:rPr/>
      </w:pPr>
      <w:r w:rsidDel="00000000" w:rsidR="00000000" w:rsidRPr="00000000">
        <w:rPr>
          <w:rtl w:val="0"/>
        </w:rPr>
        <w:t xml:space="preserve">Con riferimento all’attività scientifico-culturale di cui all’art. 2 punto C, il/la responsabile del progetto si impegna a inviare tramite mail al segretariato UIF/UFI almeno due settimane prima della data prevista dell’iniziativa eventuale materiale promozionale (brochure, locandina, link sito internet, ecc.).</w:t>
      </w:r>
    </w:p>
    <w:p w:rsidR="00000000" w:rsidDel="00000000" w:rsidP="00000000" w:rsidRDefault="00000000" w:rsidRPr="00000000" w14:paraId="00000053">
      <w:pPr>
        <w:ind w:left="0" w:hanging="2"/>
        <w:jc w:val="both"/>
        <w:rPr/>
      </w:pPr>
      <w:r w:rsidDel="00000000" w:rsidR="00000000" w:rsidRPr="00000000">
        <w:rPr>
          <w:rtl w:val="0"/>
        </w:rPr>
        <w:t xml:space="preserve">Sarà cura dell’Università Italo Francese dare adeguata diffusione all’iniziativa in questione attraverso i canali di diffusione della UIF/UFI (sito web, social network, newsletter).</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750"/>
        </w:tabs>
        <w:spacing w:line="240" w:lineRule="auto"/>
        <w:ind w:left="0" w:hanging="2"/>
        <w:jc w:val="both"/>
        <w:rPr>
          <w:i w:val="1"/>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i w:val="1"/>
          <w:color w:val="000000"/>
          <w:rtl w:val="0"/>
        </w:rPr>
        <w:t xml:space="preserve">A (città)………………</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i w:val="1"/>
          <w:color w:val="000000"/>
          <w:rtl w:val="0"/>
        </w:rPr>
        <w:t xml:space="preserve">Il (data)………………</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Codice progetto: </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080" w:right="1080" w:header="360" w:footer="271"/>
          <w:pgNumType w:start="1"/>
        </w:sectPr>
      </w:pPr>
      <w:r w:rsidDel="00000000" w:rsidR="00000000" w:rsidRPr="00000000">
        <w:rPr>
          <w:color w:val="000000"/>
          <w:rtl w:val="0"/>
        </w:rPr>
        <w:t xml:space="preserve">Per accettazione del contributo e del cofinanziamento,</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rtl w:val="0"/>
        </w:rPr>
      </w:r>
    </w:p>
    <w:tbl>
      <w:tblPr>
        <w:tblStyle w:val="Table1"/>
        <w:tblW w:w="98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45"/>
        <w:gridCol w:w="4945"/>
        <w:tblGridChange w:id="0">
          <w:tblGrid>
            <w:gridCol w:w="4945"/>
            <w:gridCol w:w="4945"/>
          </w:tblGrid>
        </w:tblGridChange>
      </w:tblGrid>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u w:val="single"/>
              </w:rPr>
            </w:pPr>
            <w:r w:rsidDel="00000000" w:rsidR="00000000" w:rsidRPr="00000000">
              <w:rPr>
                <w:b w:val="1"/>
                <w:color w:val="000000"/>
                <w:u w:val="single"/>
                <w:rtl w:val="0"/>
              </w:rPr>
              <w:t xml:space="preserve">Il Direttore del dipartimento</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Nome ………………………………</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i w:val="1"/>
                <w:color w:val="000000"/>
              </w:rPr>
            </w:pPr>
            <w:r w:rsidDel="00000000" w:rsidR="00000000" w:rsidRPr="00000000">
              <w:rPr>
                <w:i w:val="1"/>
                <w:color w:val="000000"/>
                <w:rtl w:val="0"/>
              </w:rPr>
              <w:t xml:space="preserve">Cognome …………………………</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i w:val="1"/>
                <w:color w:val="000000"/>
              </w:rPr>
            </w:pPr>
            <w:r w:rsidDel="00000000" w:rsidR="00000000" w:rsidRPr="00000000">
              <w:rPr>
                <w:i w:val="1"/>
                <w:color w:val="000000"/>
                <w:rtl w:val="0"/>
              </w:rPr>
              <w:t xml:space="preserve">E-mail ……………………………</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Telefono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color w:val="000000"/>
                <w:rtl w:val="0"/>
              </w:rPr>
              <w:t xml:space="preserve">Firma per esteso ________________________</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b w:val="1"/>
                <w:color w:val="000000"/>
                <w:u w:val="single"/>
              </w:rPr>
            </w:pPr>
            <w:r w:rsidDel="00000000" w:rsidR="00000000" w:rsidRPr="00000000">
              <w:rPr>
                <w:rtl w:val="0"/>
              </w:rPr>
            </w:r>
          </w:p>
          <w:p w:rsidR="00000000" w:rsidDel="00000000" w:rsidP="00000000" w:rsidRDefault="00000000" w:rsidRPr="00000000" w14:paraId="00000066">
            <w:pPr>
              <w:tabs>
                <w:tab w:val="left" w:leader="none" w:pos="3750"/>
                <w:tab w:val="left" w:leader="none" w:pos="9639"/>
              </w:tabs>
              <w:spacing w:line="240" w:lineRule="auto"/>
              <w:ind w:left="0" w:hanging="2"/>
              <w:rPr>
                <w:color w:val="000000"/>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b w:val="1"/>
                <w:color w:val="000000"/>
                <w:u w:val="single"/>
                <w:rtl w:val="0"/>
              </w:rPr>
              <w:t xml:space="preserve">Il referente amministrativo</w:t>
            </w:r>
            <w:r w:rsidDel="00000000" w:rsidR="00000000" w:rsidRPr="00000000">
              <w:rPr>
                <w:color w:val="000000"/>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Nome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Cognome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E-mail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jc w:val="both"/>
              <w:rPr>
                <w:color w:val="000000"/>
              </w:rPr>
            </w:pPr>
            <w:r w:rsidDel="00000000" w:rsidR="00000000" w:rsidRPr="00000000">
              <w:rPr>
                <w:i w:val="1"/>
                <w:color w:val="000000"/>
                <w:rtl w:val="0"/>
              </w:rPr>
              <w:t xml:space="preserve">Telefono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color w:val="000000"/>
                <w:rtl w:val="0"/>
              </w:rPr>
              <w:t xml:space="preserve">Firma per esteso _____________________</w:t>
            </w:r>
          </w:p>
          <w:p w:rsidR="00000000" w:rsidDel="00000000" w:rsidP="00000000" w:rsidRDefault="00000000" w:rsidRPr="00000000" w14:paraId="0000006F">
            <w:pPr>
              <w:tabs>
                <w:tab w:val="left" w:leader="none" w:pos="3750"/>
                <w:tab w:val="left" w:leader="none" w:pos="9639"/>
              </w:tabs>
              <w:spacing w:line="240" w:lineRule="auto"/>
              <w:ind w:left="0" w:hanging="2"/>
              <w:rPr>
                <w:color w:val="000000"/>
              </w:rPr>
            </w:pPr>
            <w:r w:rsidDel="00000000" w:rsidR="00000000" w:rsidRPr="00000000">
              <w:rPr>
                <w:rtl w:val="0"/>
              </w:rPr>
            </w:r>
          </w:p>
        </w:tc>
      </w:tr>
    </w:tb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sectPr>
          <w:type w:val="continuous"/>
          <w:pgSz w:h="16838" w:w="11906" w:orient="portrait"/>
          <w:pgMar w:bottom="719" w:top="539" w:left="1080" w:right="926" w:header="360" w:footer="271"/>
        </w:sect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sz w:val="22"/>
          <w:szCs w:val="22"/>
        </w:rPr>
        <w:sectPr>
          <w:type w:val="continuous"/>
          <w:pgSz w:h="16838" w:w="11906" w:orient="portrait"/>
          <w:pgMar w:bottom="719" w:top="539" w:left="1080" w:right="926" w:header="360" w:footer="0"/>
        </w:sect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b w:val="1"/>
          <w:color w:val="000000"/>
          <w:rtl w:val="0"/>
        </w:rPr>
        <w:t xml:space="preserve">COMUNICAZIONE DEL CONTO DI </w:t>
      </w:r>
      <w:r w:rsidDel="00000000" w:rsidR="00000000" w:rsidRPr="00000000">
        <w:rPr>
          <w:b w:val="1"/>
          <w:smallCaps w:val="1"/>
          <w:color w:val="000000"/>
          <w:rtl w:val="0"/>
        </w:rPr>
        <w:t xml:space="preserve">CONTABILITÀ</w:t>
      </w:r>
      <w:r w:rsidDel="00000000" w:rsidR="00000000" w:rsidRPr="00000000">
        <w:rPr>
          <w:b w:val="1"/>
          <w:color w:val="000000"/>
          <w:rtl w:val="0"/>
        </w:rPr>
        <w:t xml:space="preserve"> SPECIALE</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1" w:hanging="3"/>
        <w:jc w:val="center"/>
        <w:rPr>
          <w:b w:val="1"/>
          <w:color w:val="000000"/>
        </w:rPr>
      </w:pPr>
      <w:r w:rsidDel="00000000" w:rsidR="00000000" w:rsidRPr="00000000">
        <w:rPr>
          <w:b w:val="1"/>
          <w:color w:val="000000"/>
          <w:sz w:val="32"/>
          <w:szCs w:val="32"/>
          <w:rtl w:val="0"/>
        </w:rPr>
        <w:t xml:space="preserve">PRESSO BANCA D’ITALIA - TESORERIA DELLO STATO</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(art. 35, commi 8-13, D.L. 24.01.2012 n.1 convertito in legge 24.03.2012 n.27)</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Il sottoscritto</w:t>
      </w:r>
      <w:r w:rsidDel="00000000" w:rsidR="00000000" w:rsidRPr="00000000">
        <w:rPr>
          <w:color w:val="000000"/>
          <w:rtl w:val="0"/>
        </w:rPr>
        <w:t xml:space="preserve"> …………………………………………………………………………………………</w:t>
        <w:tab/>
        <w:tab/>
      </w:r>
    </w:p>
    <w:p w:rsidR="00000000" w:rsidDel="00000000" w:rsidP="00000000" w:rsidRDefault="00000000" w:rsidRPr="00000000" w14:paraId="00000079">
      <w:pPr>
        <w:keepNext w:val="1"/>
        <w:pBdr>
          <w:top w:space="0" w:sz="0" w:val="nil"/>
          <w:left w:space="0" w:sz="0" w:val="nil"/>
          <w:bottom w:space="0" w:sz="0" w:val="nil"/>
          <w:right w:space="0" w:sz="0" w:val="nil"/>
          <w:between w:space="0" w:sz="0" w:val="nil"/>
        </w:pBdr>
        <w:spacing w:line="240" w:lineRule="auto"/>
        <w:ind w:left="0" w:hanging="2"/>
        <w:rPr>
          <w:i w:val="1"/>
          <w:color w:val="000000"/>
        </w:rPr>
      </w:pPr>
      <w:r w:rsidDel="00000000" w:rsidR="00000000" w:rsidRPr="00000000">
        <w:rPr>
          <w:i w:val="1"/>
          <w:color w:val="000000"/>
          <w:u w:val="single"/>
          <w:rtl w:val="0"/>
        </w:rPr>
        <w:t xml:space="preserve">Nato a</w:t>
      </w:r>
      <w:r w:rsidDel="00000000" w:rsidR="00000000" w:rsidRPr="00000000">
        <w:rPr>
          <w:i w:val="1"/>
          <w:color w:val="000000"/>
          <w:rtl w:val="0"/>
        </w:rPr>
        <w:tab/>
        <w:t xml:space="preserve"> ………………………………………………………… </w:t>
      </w:r>
      <w:r w:rsidDel="00000000" w:rsidR="00000000" w:rsidRPr="00000000">
        <w:rPr>
          <w:i w:val="1"/>
          <w:color w:val="000000"/>
          <w:u w:val="single"/>
          <w:rtl w:val="0"/>
        </w:rPr>
        <w:t xml:space="preserve">il</w:t>
      </w:r>
      <w:r w:rsidDel="00000000" w:rsidR="00000000" w:rsidRPr="00000000">
        <w:rPr>
          <w:i w:val="1"/>
          <w:color w:val="000000"/>
          <w:rtl w:val="0"/>
        </w:rPr>
        <w:t xml:space="preserve">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recapito telefonico</w:t>
      </w:r>
      <w:r w:rsidDel="00000000" w:rsidR="00000000" w:rsidRPr="00000000">
        <w:rPr>
          <w:color w:val="000000"/>
          <w:rtl w:val="0"/>
        </w:rPr>
        <w:t xml:space="preserve"> ………………………………………………………………………………...…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in qualità di</w:t>
      </w:r>
      <w:r w:rsidDel="00000000" w:rsidR="00000000" w:rsidRPr="00000000">
        <w:rPr>
          <w:color w:val="000000"/>
          <w:rtl w:val="0"/>
        </w:rPr>
        <w:t xml:space="preserv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dell’Ente </w:t>
      </w:r>
      <w:r w:rsidDel="00000000" w:rsidR="00000000" w:rsidRPr="00000000">
        <w:rPr>
          <w:color w:val="000000"/>
          <w:rtl w:val="0"/>
        </w:rPr>
        <w:t xml:space="preserv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color w:val="000000"/>
          <w:u w:val="single"/>
        </w:rPr>
      </w:pPr>
      <w:r w:rsidDel="00000000" w:rsidR="00000000" w:rsidRPr="00000000">
        <w:rPr>
          <w:color w:val="000000"/>
          <w:u w:val="single"/>
          <w:rtl w:val="0"/>
        </w:rPr>
        <w:t xml:space="preserve">dipartimento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sede legale</w:t>
      </w:r>
      <w:r w:rsidDel="00000000" w:rsidR="00000000" w:rsidRPr="00000000">
        <w:rPr>
          <w:color w:val="000000"/>
          <w:rtl w:val="0"/>
        </w:rPr>
        <w:t xml:space="preserve"> …………………….... </w:t>
      </w:r>
      <w:r w:rsidDel="00000000" w:rsidR="00000000" w:rsidRPr="00000000">
        <w:rPr>
          <w:color w:val="000000"/>
          <w:u w:val="single"/>
          <w:rtl w:val="0"/>
        </w:rPr>
        <w:t xml:space="preserve">Indirizzo</w:t>
      </w:r>
      <w:r w:rsidDel="00000000" w:rsidR="00000000" w:rsidRPr="00000000">
        <w:rPr>
          <w:color w:val="000000"/>
          <w:rtl w:val="0"/>
        </w:rPr>
        <w:t xml:space="preserve"> ……………………………</w:t>
      </w:r>
      <w:r w:rsidDel="00000000" w:rsidR="00000000" w:rsidRPr="00000000">
        <w:rPr>
          <w:color w:val="000000"/>
          <w:u w:val="single"/>
          <w:rtl w:val="0"/>
        </w:rPr>
        <w:t xml:space="preserve">CAP.</w:t>
      </w:r>
      <w:r w:rsidDel="00000000" w:rsidR="00000000" w:rsidRPr="00000000">
        <w:rPr>
          <w:color w:val="000000"/>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Codice Fiscale</w:t>
      </w:r>
      <w:r w:rsidDel="00000000" w:rsidR="00000000" w:rsidRPr="00000000">
        <w:rPr>
          <w:color w:val="000000"/>
          <w:rtl w:val="0"/>
        </w:rPr>
        <w:t xml:space="preserve"> </w:t>
        <w:tab/>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u w:val="single"/>
          <w:rtl w:val="0"/>
        </w:rPr>
        <w:t xml:space="preserve">Partita Iva</w:t>
      </w:r>
      <w:r w:rsidDel="00000000" w:rsidR="00000000" w:rsidRPr="00000000">
        <w:rPr>
          <w:color w:val="000000"/>
          <w:rtl w:val="0"/>
        </w:rPr>
        <w:tab/>
        <w:t xml:space="preserve">            </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3750"/>
        </w:tabs>
        <w:spacing w:line="240" w:lineRule="auto"/>
        <w:ind w:left="0" w:hanging="2"/>
        <w:rPr>
          <w:color w:val="000000"/>
        </w:rPr>
      </w:pPr>
      <w:r w:rsidDel="00000000" w:rsidR="00000000" w:rsidRPr="00000000">
        <w:rPr>
          <w:color w:val="000000"/>
          <w:rtl w:val="0"/>
        </w:rPr>
        <w:t xml:space="preserve">consapevole delle sanzioni penali, nel caso di dichiarazioni non veritiere, di formazione o uso di atti falsi, richiamate dall’art. 76 del D.P.R. 445 del 28 dicembre 2000</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3750"/>
        </w:tabs>
        <w:spacing w:line="240" w:lineRule="auto"/>
        <w:ind w:left="0" w:hanging="2"/>
        <w:rPr>
          <w:color w:val="000000"/>
        </w:rPr>
      </w:pPr>
      <w:r w:rsidDel="00000000" w:rsidR="00000000" w:rsidRPr="00000000">
        <w:rPr>
          <w:rtl w:val="0"/>
        </w:rPr>
      </w:r>
    </w:p>
    <w:p w:rsidR="00000000" w:rsidDel="00000000" w:rsidP="00000000" w:rsidRDefault="00000000" w:rsidRPr="00000000" w14:paraId="0000008C">
      <w:pPr>
        <w:keepNext w:val="1"/>
        <w:pBdr>
          <w:top w:space="0" w:sz="0" w:val="nil"/>
          <w:left w:space="0" w:sz="0" w:val="nil"/>
          <w:bottom w:space="0" w:sz="0" w:val="nil"/>
          <w:right w:space="0" w:sz="0" w:val="nil"/>
          <w:between w:space="0" w:sz="0" w:val="nil"/>
        </w:pBdr>
        <w:spacing w:line="240" w:lineRule="auto"/>
        <w:ind w:left="0" w:hanging="2"/>
        <w:jc w:val="center"/>
        <w:rPr>
          <w:b w:val="1"/>
          <w:color w:val="000000"/>
          <w:sz w:val="22"/>
          <w:szCs w:val="22"/>
        </w:rPr>
      </w:pPr>
      <w:r w:rsidDel="00000000" w:rsidR="00000000" w:rsidRPr="00000000">
        <w:rPr>
          <w:rtl w:val="0"/>
        </w:rPr>
      </w:r>
    </w:p>
    <w:p w:rsidR="00000000" w:rsidDel="00000000" w:rsidP="00000000" w:rsidRDefault="00000000" w:rsidRPr="00000000" w14:paraId="0000008D">
      <w:pPr>
        <w:keepNext w:val="1"/>
        <w:pBdr>
          <w:top w:space="0" w:sz="0" w:val="nil"/>
          <w:left w:space="0" w:sz="0" w:val="nil"/>
          <w:bottom w:space="0" w:sz="0" w:val="nil"/>
          <w:right w:space="0" w:sz="0" w:val="nil"/>
          <w:between w:space="0" w:sz="0" w:val="nil"/>
        </w:pBdr>
        <w:spacing w:line="240" w:lineRule="auto"/>
        <w:ind w:left="0" w:hanging="2"/>
        <w:jc w:val="center"/>
        <w:rPr>
          <w:b w:val="1"/>
          <w:color w:val="000000"/>
          <w:sz w:val="22"/>
          <w:szCs w:val="22"/>
        </w:rPr>
      </w:pPr>
      <w:r w:rsidDel="00000000" w:rsidR="00000000" w:rsidRPr="00000000">
        <w:rPr>
          <w:b w:val="1"/>
          <w:i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che il </w:t>
      </w:r>
      <w:r w:rsidDel="00000000" w:rsidR="00000000" w:rsidRPr="00000000">
        <w:rPr>
          <w:color w:val="000000"/>
          <w:u w:val="single"/>
          <w:rtl w:val="0"/>
        </w:rPr>
        <w:t xml:space="preserve">conto di contabilità speciale</w:t>
      </w:r>
      <w:r w:rsidDel="00000000" w:rsidR="00000000" w:rsidRPr="00000000">
        <w:rPr>
          <w:color w:val="000000"/>
          <w:rtl w:val="0"/>
        </w:rPr>
        <w:t xml:space="preserve"> aperto presso la sezione di tesoreria provinciale dello Stato ai sensi di quanto previsto dalla legge 720/84 “Istituzione del sistema di tesoreria unica per enti e organismi pubblici” come richiamata dall’art. 35, commi 8-13, del DL 24 gennaio 2012 n.1 convertito in legge 27/2012 è il seguente: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tbl>
      <w:tblPr>
        <w:tblStyle w:val="Table2"/>
        <w:tblW w:w="16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
        <w:gridCol w:w="236"/>
        <w:gridCol w:w="236"/>
        <w:gridCol w:w="236"/>
        <w:gridCol w:w="236"/>
        <w:gridCol w:w="236"/>
        <w:gridCol w:w="236"/>
        <w:tblGridChange w:id="0">
          <w:tblGrid>
            <w:gridCol w:w="236"/>
            <w:gridCol w:w="236"/>
            <w:gridCol w:w="236"/>
            <w:gridCol w:w="236"/>
            <w:gridCol w:w="236"/>
            <w:gridCol w:w="236"/>
            <w:gridCol w:w="236"/>
          </w:tblGrid>
        </w:tblGridChange>
      </w:tblGrid>
      <w:tr>
        <w:trPr>
          <w:cantSplit w:val="0"/>
          <w:trHeight w:val="419" w:hRule="atLeast"/>
          <w:tblHeader w:val="0"/>
        </w:trPr>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i w:val="1"/>
          <w:color w:val="000000"/>
          <w:rtl w:val="0"/>
        </w:rPr>
        <w:t xml:space="preserve">Città, Data</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i w:val="1"/>
          <w:color w:val="000000"/>
          <w:rtl w:val="0"/>
        </w:rPr>
        <w:t xml:space="preserve">Firma per esteso</w:t>
      </w:r>
      <w:r w:rsidDel="00000000" w:rsidR="00000000" w:rsidRPr="00000000">
        <w:rPr>
          <w:rtl w:val="0"/>
        </w:rPr>
      </w:r>
    </w:p>
    <w:sectPr>
      <w:headerReference r:id="rId17" w:type="default"/>
      <w:footerReference r:id="rId18" w:type="default"/>
      <w:footerReference r:id="rId19" w:type="even"/>
      <w:type w:val="nextPage"/>
      <w:pgSz w:h="16838" w:w="11906" w:orient="portrait"/>
      <w:pgMar w:bottom="180" w:top="1134" w:left="1276" w:right="1133" w:header="720" w:footer="2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Belleza">
    <w:embedRegular w:fontKey="{00000000-0000-0000-0000-000000000000}" r:id="rId1" w:subsetted="0"/>
  </w:font>
  <w:font w:name="Book Antiqua">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/5</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Belleza" w:cs="Belleza" w:eastAsia="Belleza" w:hAnsi="Belleza"/>
        <w:b w:val="1"/>
        <w:color w:val="000000"/>
        <w:sz w:val="18"/>
        <w:szCs w:val="18"/>
        <w:rtl w:val="0"/>
      </w:rPr>
      <w:t xml:space="preserve">U</w:t>
    </w:r>
    <w:r w:rsidDel="00000000" w:rsidR="00000000" w:rsidRPr="00000000">
      <w:rPr>
        <w:rFonts w:ascii="Arial" w:cs="Arial" w:eastAsia="Arial" w:hAnsi="Arial"/>
        <w:b w:val="1"/>
        <w:color w:val="000000"/>
        <w:sz w:val="16"/>
        <w:szCs w:val="16"/>
        <w:rtl w:val="0"/>
      </w:rPr>
      <w:t xml:space="preserve">niversità Italo Francese</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Università degli Studi di Torino</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Direzione Ricerca, Innovazione e Internazionalizzazione – Area Internazionalizzazione</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Sezione Relazioni Internazionali e Cooperazione allo Sviluppo</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Via Sant'Ottavio 12/B - 10124 Torino</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Tel.: +39 011 670 4427</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univ.italo-francese@unito.it - www.universita-italo-francese.org</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center"/>
      <w:rPr>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2"/>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/5</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Belleza" w:cs="Belleza" w:eastAsia="Belleza" w:hAnsi="Belleza"/>
        <w:b w:val="1"/>
        <w:color w:val="000000"/>
        <w:sz w:val="18"/>
        <w:szCs w:val="18"/>
        <w:rtl w:val="0"/>
      </w:rPr>
      <w:t xml:space="preserve">U</w:t>
    </w:r>
    <w:r w:rsidDel="00000000" w:rsidR="00000000" w:rsidRPr="00000000">
      <w:rPr>
        <w:rFonts w:ascii="Arial" w:cs="Arial" w:eastAsia="Arial" w:hAnsi="Arial"/>
        <w:b w:val="1"/>
        <w:color w:val="000000"/>
        <w:sz w:val="16"/>
        <w:szCs w:val="16"/>
        <w:rtl w:val="0"/>
      </w:rPr>
      <w:t xml:space="preserve">niversità Italo Francese</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Università degli Studi di Torino</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Direzione Innovazione e Internazionalizzazione</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Sezione Relazioni Internazionali e Cooperazione allo Sviluppo</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Via Sant'Ottavio 12/B - 10124 Torino</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Tel.: +39 011 670 4427</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univ.italo-francese@unito.it - www.universita-italo-francese.org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center"/>
      <w:rPr>
        <w:color w:val="000000"/>
      </w:rPr>
    </w:pPr>
    <w:r w:rsidDel="00000000" w:rsidR="00000000" w:rsidRPr="00000000">
      <w:rPr>
        <w:color w:val="000000"/>
      </w:rPr>
      <w:drawing>
        <wp:inline distB="0" distT="0" distL="114300" distR="114300">
          <wp:extent cx="1652270" cy="784860"/>
          <wp:effectExtent b="0" l="0" r="0" t="0"/>
          <wp:docPr id="104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52270" cy="78486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jc w:val="center"/>
      <w:rPr>
        <w:color w:val="000000"/>
      </w:rPr>
    </w:pPr>
    <w:r w:rsidDel="00000000" w:rsidR="00000000" w:rsidRPr="00000000">
      <w:rPr>
        <w:rFonts w:ascii="Book Antiqua" w:cs="Book Antiqua" w:eastAsia="Book Antiqua" w:hAnsi="Book Antiqua"/>
        <w:color w:val="000000"/>
        <w:sz w:val="32"/>
        <w:szCs w:val="32"/>
      </w:rPr>
      <w:drawing>
        <wp:inline distB="0" distT="0" distL="114300" distR="114300">
          <wp:extent cx="3046095" cy="857885"/>
          <wp:effectExtent b="0" l="0" r="0" t="0"/>
          <wp:docPr id="104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46095" cy="8578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i w:val="1"/>
    </w:rPr>
  </w:style>
  <w:style w:type="paragraph" w:styleId="Heading2">
    <w:name w:val="heading 2"/>
    <w:basedOn w:val="Normal"/>
    <w:next w:val="Normal"/>
    <w:pPr>
      <w:keepNext w:val="1"/>
      <w:jc w:val="center"/>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32"/>
      <w:szCs w:val="32"/>
    </w:rPr>
  </w:style>
  <w:style w:type="paragraph" w:styleId="Normale"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uiPriority w:val="9"/>
    <w:qFormat w:val="1"/>
    <w:pPr>
      <w:keepNext w:val="1"/>
      <w:jc w:val="center"/>
    </w:pPr>
    <w:rPr>
      <w:b w:val="1"/>
      <w:bCs w:val="1"/>
      <w:i w:val="1"/>
      <w:iCs w:val="1"/>
    </w:rPr>
  </w:style>
  <w:style w:type="paragraph" w:styleId="Titolo2">
    <w:name w:val="heading 2"/>
    <w:basedOn w:val="Normale"/>
    <w:next w:val="Normale"/>
    <w:uiPriority w:val="9"/>
    <w:semiHidden w:val="1"/>
    <w:unhideWhenUsed w:val="1"/>
    <w:qFormat w:val="1"/>
    <w:pPr>
      <w:keepNext w:val="1"/>
      <w:jc w:val="center"/>
      <w:outlineLvl w:val="1"/>
    </w:pPr>
    <w:rPr>
      <w:b w:val="1"/>
      <w:bCs w:val="1"/>
      <w:sz w:val="22"/>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uiPriority w:val="10"/>
    <w:qFormat w:val="1"/>
    <w:pPr>
      <w:jc w:val="center"/>
    </w:pPr>
    <w:rPr>
      <w:b w:val="1"/>
      <w:bCs w:val="1"/>
      <w:sz w:val="3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line="240" w:lineRule="auto"/>
      <w:ind w:left="0"/>
    </w:pPr>
    <w:rPr>
      <w:rFonts w:ascii="Georgia" w:cs="Georgia" w:eastAsia="Georgia" w:hAnsi="Georgia"/>
      <w:i w:val="1"/>
      <w:color w:val="666666"/>
      <w:sz w:val="48"/>
      <w:szCs w:val="48"/>
    </w:rPr>
  </w:style>
  <w:style w:type="paragraph" w:styleId="Corpotesto">
    <w:name w:val="Body Text"/>
    <w:basedOn w:val="Normale"/>
    <w:pPr>
      <w:tabs>
        <w:tab w:val="left" w:pos="3750"/>
      </w:tabs>
      <w:jc w:val="both"/>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character" w:styleId="Rimandocommento">
    <w:name w:val="annotation reference"/>
    <w:rPr>
      <w:w w:val="100"/>
      <w:position w:val="-1"/>
      <w:sz w:val="16"/>
      <w:szCs w:val="16"/>
      <w:effect w:val="none"/>
      <w:vertAlign w:val="baseline"/>
      <w:cs w:val="0"/>
      <w:em w:val="none"/>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val="1"/>
      <w:bCs w:val="1"/>
    </w:rPr>
  </w:style>
  <w:style w:type="paragraph" w:styleId="Testofumetto">
    <w:name w:val="Balloon Text"/>
    <w:basedOn w:val="Normale"/>
    <w:rPr>
      <w:rFonts w:ascii="Tahoma" w:cs="Tahoma" w:hAnsi="Tahoma"/>
      <w:sz w:val="16"/>
      <w:szCs w:val="16"/>
    </w:rPr>
  </w:style>
  <w:style w:type="table" w:styleId="Grigliatabella">
    <w:name w:val="Table Grid"/>
    <w:basedOn w:val="Tabellanormale"/>
    <w:pPr>
      <w:suppressAutoHyphens w:val="1"/>
      <w:overflowPunct w:val="0"/>
      <w:autoSpaceDE w:val="0"/>
      <w:autoSpaceDN w:val="0"/>
      <w:adjustRightInd w:val="0"/>
      <w:spacing w:line="1" w:lineRule="atLeast"/>
      <w:ind w:left="-1" w:leftChars="-1" w:hangingChars="1"/>
      <w:textDirection w:val="btLr"/>
      <w:textAlignment w:val="baseline"/>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rpotestoCarattere" w:customStyle="1">
    <w:name w:val="Corpo testo Carattere"/>
    <w:rPr>
      <w:w w:val="100"/>
      <w:position w:val="-1"/>
      <w:sz w:val="24"/>
      <w:szCs w:val="24"/>
      <w:effect w:val="none"/>
      <w:vertAlign w:val="baseline"/>
      <w:cs w:val="0"/>
      <w:em w:val="none"/>
    </w:rPr>
  </w:style>
  <w:style w:type="character" w:styleId="Collegamentoipertestuale">
    <w:name w:val="Hyperlink"/>
    <w:rPr>
      <w:color w:val="0563c1"/>
      <w:w w:val="100"/>
      <w:position w:val="-1"/>
      <w:u w:val="single"/>
      <w:effect w:val="none"/>
      <w:vertAlign w:val="baseline"/>
      <w:cs w:val="0"/>
      <w:em w:val="none"/>
    </w:rPr>
  </w:style>
  <w:style w:type="paragraph" w:styleId="Paragrafoelenco">
    <w:name w:val="List Paragraph"/>
    <w:basedOn w:val="Normale"/>
    <w:pPr>
      <w:ind w:left="708"/>
    </w:pPr>
  </w:style>
  <w:style w:type="character" w:styleId="Collegamentovisitato">
    <w:name w:val="FollowedHyperlink"/>
    <w:rPr>
      <w:color w:val="954f72"/>
      <w:w w:val="100"/>
      <w:position w:val="-1"/>
      <w:u w:val="single"/>
      <w:effect w:val="none"/>
      <w:vertAlign w:val="baseline"/>
      <w:cs w:val="0"/>
      <w:em w:val="none"/>
    </w:rPr>
  </w:style>
  <w:style w:type="character" w:styleId="Menzionenonrisolta">
    <w:name w:val="Unresolved Mention"/>
    <w:qFormat w:val="1"/>
    <w:rPr>
      <w:color w:val="605e5c"/>
      <w:w w:val="100"/>
      <w:position w:val="-1"/>
      <w:effect w:val="none"/>
      <w:shd w:color="auto" w:fill="e1dfdd" w:val="clear"/>
      <w:vertAlign w:val="baseline"/>
      <w:cs w:val="0"/>
      <w:em w:val="none"/>
    </w:rPr>
  </w:style>
  <w:style w:type="table" w:styleId="a" w:customStyle="1">
    <w:basedOn w:val="TableNormal5"/>
    <w:tblPr>
      <w:tblStyleRowBandSize w:val="1"/>
      <w:tblStyleColBandSize w:val="1"/>
      <w:tblCellMar>
        <w:left w:w="108.0" w:type="dxa"/>
        <w:right w:w="108.0" w:type="dxa"/>
      </w:tblCellMar>
    </w:tblPr>
  </w:style>
  <w:style w:type="table" w:styleId="a0" w:customStyle="1">
    <w:basedOn w:val="TableNormal5"/>
    <w:tblPr>
      <w:tblStyleRowBandSize w:val="1"/>
      <w:tblStyleColBandSize w:val="1"/>
      <w:tblCellMar>
        <w:left w:w="108.0" w:type="dxa"/>
        <w:right w:w="108.0" w:type="dxa"/>
      </w:tblCellMar>
    </w:tblPr>
  </w:style>
  <w:style w:type="table" w:styleId="a1" w:customStyle="1">
    <w:basedOn w:val="TableNormal4"/>
    <w:tblPr>
      <w:tblStyleRowBandSize w:val="1"/>
      <w:tblStyleColBandSize w:val="1"/>
      <w:tblCellMar>
        <w:left w:w="108.0" w:type="dxa"/>
        <w:right w:w="108.0" w:type="dxa"/>
      </w:tblCellMar>
    </w:tblPr>
  </w:style>
  <w:style w:type="table" w:styleId="a2" w:customStyle="1">
    <w:basedOn w:val="TableNormal4"/>
    <w:tblPr>
      <w:tblStyleRowBandSize w:val="1"/>
      <w:tblStyleColBandSize w:val="1"/>
      <w:tblCellMar>
        <w:left w:w="108.0" w:type="dxa"/>
        <w:right w:w="108.0" w:type="dxa"/>
      </w:tblCellMar>
    </w:tblPr>
  </w:style>
  <w:style w:type="table" w:styleId="a3" w:customStyle="1">
    <w:basedOn w:val="TableNormal4"/>
    <w:tblPr>
      <w:tblStyleRowBandSize w:val="1"/>
      <w:tblStyleColBandSize w:val="1"/>
      <w:tblCellMar>
        <w:left w:w="108.0" w:type="dxa"/>
        <w:right w:w="108.0" w:type="dxa"/>
      </w:tblCellMar>
    </w:tblPr>
  </w:style>
  <w:style w:type="table" w:styleId="a4" w:customStyle="1">
    <w:basedOn w:val="TableNormal4"/>
    <w:tblPr>
      <w:tblStyleRowBandSize w:val="1"/>
      <w:tblStyleColBandSize w:val="1"/>
      <w:tblCellMar>
        <w:left w:w="108.0" w:type="dxa"/>
        <w:right w:w="108.0" w:type="dxa"/>
      </w:tblCellMar>
    </w:tblPr>
  </w:style>
  <w:style w:type="table" w:styleId="a5" w:customStyle="1">
    <w:basedOn w:val="TableNormal4"/>
    <w:tblPr>
      <w:tblStyleRowBandSize w:val="1"/>
      <w:tblStyleColBandSize w:val="1"/>
      <w:tblCellMar>
        <w:left w:w="108.0" w:type="dxa"/>
        <w:right w:w="108.0" w:type="dxa"/>
      </w:tblCellMar>
    </w:tblPr>
  </w:style>
  <w:style w:type="table" w:styleId="a6" w:customStyle="1">
    <w:basedOn w:val="TableNormal4"/>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08.0" w:type="dxa"/>
        <w:right w:w="108.0" w:type="dxa"/>
      </w:tblCellMar>
    </w:tblPr>
  </w:style>
  <w:style w:type="table" w:styleId="a8" w:customStyle="1">
    <w:basedOn w:val="TableNormal1"/>
    <w:tblPr>
      <w:tblStyleRowBandSize w:val="1"/>
      <w:tblStyleColBandSize w:val="1"/>
      <w:tblCellMar>
        <w:left w:w="108.0" w:type="dxa"/>
        <w:right w:w="108.0" w:type="dxa"/>
      </w:tblCellMar>
    </w:tblPr>
  </w:style>
  <w:style w:type="table" w:styleId="a9" w:customStyle="1">
    <w:basedOn w:val="TableNormal0"/>
    <w:tblPr>
      <w:tblStyleRowBandSize w:val="1"/>
      <w:tblStyleColBandSize w:val="1"/>
      <w:tblCellMar>
        <w:left w:w="108.0" w:type="dxa"/>
        <w:right w:w="108.0" w:type="dxa"/>
      </w:tblCellMar>
    </w:tblPr>
  </w:style>
  <w:style w:type="table" w:styleId="aa"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ind w:left="0"/>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universite-franco-italienne.org/menu-principal/bandi/programma-cattedre/documentazione-scaricabile/documentazione-scaricabile-1092146.kjsp?RH=1655991856308"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e-franco-italienne.org/menu-principal/bandi/programma-cattedre/documentazione-scaricabile/documentazione-scaricabile-1092146.kjsp?RH=1655991856308" TargetMode="External"/><Relationship Id="rId15" Type="http://schemas.openxmlformats.org/officeDocument/2006/relationships/footer" Target="footer3.xml"/><Relationship Id="rId14" Type="http://schemas.openxmlformats.org/officeDocument/2006/relationships/footer" Target="footer2.xml"/><Relationship Id="rId17" Type="http://schemas.openxmlformats.org/officeDocument/2006/relationships/header" Target="header4.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BookAntiqua-regular.ttf"/><Relationship Id="rId3" Type="http://schemas.openxmlformats.org/officeDocument/2006/relationships/font" Target="fonts/BookAntiqua-bold.ttf"/><Relationship Id="rId4" Type="http://schemas.openxmlformats.org/officeDocument/2006/relationships/font" Target="fonts/BookAntiqua-italic.ttf"/><Relationship Id="rId5" Type="http://schemas.openxmlformats.org/officeDocument/2006/relationships/font" Target="fonts/BookAntiqua-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v97ldhNBXH+opAqPJ62JqJ8Vg==">CgMxLjA4AHIhMTdKRnoxUE94bVBtMVdBVXFzYVRuUUVIZmtrTTUzR3RP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2022-06-28T12:52:00Z</dcterms:created>
  <dc:creator>Sicre</dc:creator>
</cp:coreProperties>
</file>